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r="http://schemas.openxmlformats.org/officeDocument/2006/relationships" xmlns:w="http://schemas.openxmlformats.org/wordprocessingml/2006/main">
  <w:body>
    <w:p w:rsidP="00876888" w:rsidR="00561FD3" w:rsidRDefault="00876888">
      <w:pPr>
        <w:jc w:val="center"/>
        <w:rPr>
          <w:rFonts w:cs="Times New Roman" w:ascii="Times New Roman" w:hAnsi="Times New Roman"/>
          <w:b/>
          <w:sz w:val="24"/>
          <w:szCs w:val="24"/>
        </w:rPr>
      </w:pPr>
      <w:r w:rsidRPr="00876888">
        <w:rPr>
          <w:rFonts w:cs="Times New Roman" w:ascii="Times New Roman" w:hAnsi="Times New Roman"/>
          <w:b/>
          <w:sz w:val="24"/>
          <w:szCs w:val="24"/>
        </w:rPr>
        <w:t>Талдау ішкі сыбайлас жемқорлыққа қарсы тәуекелдер</w:t>
      </w:r>
    </w:p>
    <w:p w:rsidP="00876888" w:rsidR="00876888" w:rsidRDefault="00876888">
      <w:pPr>
        <w:jc w:val="center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Абылай хан атындағы қазхқжәнеәту</w:t>
      </w:r>
    </w:p>
    <w:tbl>
      <w:tblPr>
        <w:tblStyle w:val="a3"/>
        <w:tblW w:w="12469" w:type="dxa"/>
        <w:jc w:val="center"/>
        <w:tblLook w:val="04A0" w:firstRow="1" w:lastRow="0" w:lastColumn="0" w:noVBand="1" w:noHBand="0" w:firstColumn="1"/>
      </w:tblPr>
      <w:tblGrid>
        <w:gridCol w:w="2118"/>
        <w:gridCol w:w="3411"/>
        <w:gridCol w:w="4531"/>
        <w:gridCol w:w="2409"/>
      </w:tblGrid>
      <w:tr w:rsidTr="000F585B" w:rsidR="001C0A34">
        <w:trPr>
          <w:jc w:val="center"/>
        </w:trPr>
        <w:tc>
          <w:tcPr>
            <w:tcW w:w="2118" w:type="dxa"/>
          </w:tcPr>
          <w:p w:rsidP="00AD767A" w:rsidR="001C0A34" w:rsidRDefault="001C0A34">
            <w:pPr>
              <w:jc w:val="center"/>
              <w:rPr>
                <w:rFonts w:cs="Times New Roman" w:ascii="Times New Roman" w:hAnsi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Сала көріністері сыбайлас жемқорлық тәуекелдерін</w:t>
            </w:r>
          </w:p>
        </w:tc>
        <w:tc>
          <w:tcPr>
            <w:tcW w:w="3411" w:type="dxa"/>
          </w:tcPr>
          <w:p w:rsidP="000F585B" w:rsidR="001C0A34" w:rsidRDefault="001C0A34">
            <w:pPr>
              <w:jc w:val="center"/>
              <w:rPr>
                <w:rFonts w:cs="Times New Roman" w:ascii="Times New Roman" w:hAnsi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Атауы сыбайлас жемқорлық тәуекелдерін</w:t>
            </w:r>
          </w:p>
        </w:tc>
        <w:tc>
          <w:tcPr>
            <w:tcW w:w="4531" w:type="dxa"/>
          </w:tcPr>
          <w:p w:rsidP="0069468D" w:rsidR="001C0A34" w:rsidRDefault="001C0A34">
            <w:pPr>
              <w:jc w:val="center"/>
              <w:rPr>
                <w:rFonts w:cs="Times New Roman" w:ascii="Times New Roman" w:hAnsi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құжаттаманың Болуы</w:t>
            </w:r>
          </w:p>
          <w:p w:rsidP="0069468D" w:rsidRDefault="000F585B" w:rsidR="000F585B" w:rsidRPr="0069468D">
            <w:pPr>
              <w:jc w:val="center"/>
              <w:rPr>
                <w:rFonts w:cs="Times New Roman" w:ascii="Times New Roman" w:hAnsi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абылай хан атындағы Қазхқжәту</w:t>
            </w:r>
          </w:p>
        </w:tc>
        <w:tc>
          <w:tcPr>
            <w:tcW w:w="2409" w:type="dxa"/>
          </w:tcPr>
          <w:p w:rsidP="0069468D" w:rsidRDefault="001C0A34" w:rsidR="001C0A34" w:rsidRPr="00AD767A">
            <w:pPr>
              <w:jc w:val="center"/>
              <w:rPr>
                <w:rStyle w:val="a4"/>
                <w:rFonts w:cs="Times New Roman" w:ascii="Times New Roman" w:hAnsi="Times New Roman"/>
                <w:bCs w:val="0"/>
                <w:color w:val="202020"/>
                <w:sz w:val="24"/>
                <w:szCs w:val="24"/>
                <w:shd w:color="auto" w:val="clear" w:fill="FFFFFF"/>
              </w:rPr>
            </w:pPr>
            <w:r w:rsidRPr="00AD767A">
              <w:rPr>
                <w:rStyle w:val="a4"/>
                <w:rFonts w:cs="Times New Roman" w:ascii="Times New Roman" w:hAnsi="Times New Roman"/>
                <w:bCs w:val="0"/>
                <w:color w:val="202020"/>
                <w:sz w:val="24"/>
                <w:szCs w:val="24"/>
                <w:shd w:color="auto" w:val="clear" w:fill="FFFFFF"/>
              </w:rPr>
              <w:t>тәуекел Дәрежесі</w:t>
            </w:r>
          </w:p>
        </w:tc>
      </w:tr>
      <w:tr w:rsidTr="000F585B" w:rsidR="001C0A34">
        <w:trPr>
          <w:jc w:val="center"/>
        </w:trPr>
        <w:tc>
          <w:tcPr>
            <w:tcW w:w="2118" w:type="dxa"/>
            <w:vMerge w:val="restart"/>
          </w:tcPr>
          <w:p w:rsidP="00AD767A" w:rsidRDefault="001C0A34" w:rsidR="001C0A34" w:rsidRPr="00AD767A">
            <w:pPr>
              <w:jc w:val="center"/>
              <w:rPr>
                <w:rFonts w:cs="Times New Roman" w:ascii="Times New Roman" w:hAnsi="Times New Roman"/>
                <w:b/>
                <w:sz w:val="24"/>
                <w:szCs w:val="24"/>
              </w:rPr>
            </w:pPr>
            <w:r w:rsidRPr="00AD767A"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Басқарушылық және ұйымдастырушылық-кадрлық қызметке</w:t>
            </w:r>
          </w:p>
          <w:p w:rsidP="00AD767A" w:rsidR="001C0A34" w:rsidRDefault="001C0A34">
            <w:pPr>
              <w:jc w:val="center"/>
              <w:rPr>
                <w:rFonts w:cs="Times New Roman"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</w:tcPr>
          <w:p w:rsidP="00AD767A" w:rsidRDefault="001C0A34" w:rsidR="001C0A34" w:rsidRPr="00AD767A">
            <w:pPr>
              <w:rPr>
                <w:rFonts w:cs="Times New Roman" w:ascii="Times New Roman" w:hAnsi="Times New Roman"/>
                <w:sz w:val="24"/>
                <w:szCs w:val="24"/>
              </w:rPr>
            </w:pPr>
            <w:r w:rsidRPr="00AD767A">
              <w:rPr>
                <w:rFonts w:cs="Times New Roman" w:ascii="Times New Roman" w:hAnsi="Times New Roman"/>
                <w:sz w:val="24"/>
                <w:szCs w:val="24"/>
              </w:rPr>
              <w:t>сәйкес Келмеуі бойынша-профессорлық-оқытушылар құрамының кәсіби стандарттар</w:t>
            </w:r>
          </w:p>
          <w:p w:rsidP="00876888" w:rsidRDefault="001C0A34" w:rsidR="001C0A34" w:rsidRPr="00AD767A">
            <w:pPr>
              <w:rPr>
                <w:rFonts w:cs="Times New Roman"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P="0069468D" w:rsidRDefault="001C0A34" w:rsidR="001C0A34" w:rsidRPr="0069468D">
            <w:pPr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 П</w:t>
            </w:r>
            <w:r w:rsidRPr="0069468D">
              <w:rPr>
                <w:rFonts w:cs="Times New Roman" w:ascii="Times New Roman" w:hAnsi="Times New Roman"/>
                <w:sz w:val="24"/>
                <w:szCs w:val="24"/>
              </w:rPr>
              <w:t>оложени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е</w:t>
            </w:r>
            <w:r w:rsidRPr="0069468D">
              <w:rPr>
                <w:rFonts w:cs="Times New Roman"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замещении вакантных должностей</w:t>
            </w:r>
          </w:p>
          <w:p w:rsidP="0069468D" w:rsidRDefault="001C0A34" w:rsidR="001C0A34" w:rsidRPr="0069468D">
            <w:pPr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</w:t>
            </w:r>
            <w:r w:rsidRPr="0069468D"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Н</w:t>
            </w:r>
            <w:r w:rsidRPr="0069468D">
              <w:rPr>
                <w:rFonts w:cs="Times New Roman" w:ascii="Times New Roman" w:hAnsi="Times New Roman"/>
                <w:sz w:val="24"/>
                <w:szCs w:val="24"/>
              </w:rPr>
              <w:t>али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ның біліктілік талаптары</w:t>
            </w:r>
          </w:p>
          <w:p w:rsidP="0069468D" w:rsidR="001C0A34" w:rsidRDefault="001C0A34">
            <w:pPr>
              <w:rPr>
                <w:rFonts w:cs="Times New Roman" w:ascii="Times New Roman" w:hAnsi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 </w:t>
            </w:r>
            <w:r w:rsidRPr="0069468D"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Н</w:t>
            </w:r>
            <w:r w:rsidRPr="0069468D">
              <w:rPr>
                <w:rFonts w:cs="Times New Roman" w:ascii="Times New Roman" w:hAnsi="Times New Roman"/>
                <w:sz w:val="24"/>
                <w:szCs w:val="24"/>
              </w:rPr>
              <w:t>аличие жарияланған в СМИ объявления о конкурсе на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замещение вакантных должностей</w:t>
            </w:r>
          </w:p>
        </w:tc>
        <w:tc>
          <w:tcPr>
            <w:tcW w:w="2409" w:type="dxa"/>
          </w:tcPr>
          <w:p w:rsidP="000F585B" w:rsidRDefault="001C0A34" w:rsidR="001C0A34" w:rsidRPr="0069468D">
            <w:pPr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төмен</w:t>
            </w:r>
          </w:p>
          <w:p w:rsidP="000F585B" w:rsidR="001C0A34" w:rsidRDefault="001C0A34">
            <w:pPr>
              <w:jc w:val="center"/>
              <w:rPr>
                <w:rFonts w:cs="Times New Roman" w:ascii="Times New Roman" w:hAnsi="Times New Roman"/>
                <w:b/>
                <w:sz w:val="24"/>
                <w:szCs w:val="24"/>
              </w:rPr>
            </w:pPr>
          </w:p>
        </w:tc>
      </w:tr>
      <w:tr w:rsidTr="000F585B" w:rsidR="001C0A34">
        <w:trPr>
          <w:trHeight w:val="705"/>
          <w:jc w:val="center"/>
        </w:trPr>
        <w:tc>
          <w:tcPr>
            <w:tcW w:w="2118" w:type="dxa"/>
            <w:vMerge/>
          </w:tcPr>
          <w:p w:rsidP="00AD767A" w:rsidRDefault="001C0A34" w:rsidR="001C0A34" w:rsidRPr="00AD767A">
            <w:pP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11" w:type="dxa"/>
          </w:tcPr>
          <w:p w:rsidP="00AD767A" w:rsidRDefault="001C0A34" w:rsidR="001C0A34" w:rsidRPr="00AD767A">
            <w:pPr>
              <w:rPr>
                <w:rFonts w:cs="Times New Roman" w:ascii="Times New Roman" w:hAnsi="Times New Roman"/>
                <w:sz w:val="24"/>
                <w:szCs w:val="24"/>
              </w:rPr>
            </w:pPr>
            <w:r w:rsidRPr="00AD767A">
              <w:rPr>
                <w:rFonts w:cs="Times New Roman" w:ascii="Times New Roman" w:hAnsi="Times New Roman"/>
                <w:sz w:val="24"/>
                <w:szCs w:val="24"/>
              </w:rPr>
              <w:t xml:space="preserve">Қабылдау және жұмыстан босату қызметкерлерінің, жоо - </w:t>
            </w:r>
          </w:p>
        </w:tc>
        <w:tc>
          <w:tcPr>
            <w:tcW w:w="4531" w:type="dxa"/>
          </w:tcPr>
          <w:p w:rsidP="00116812" w:rsidRDefault="001C0A34" w:rsidR="001C0A34" w:rsidRPr="00116812">
            <w:pPr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</w:t>
            </w:r>
            <w:r w:rsidRPr="00116812">
              <w:rPr>
                <w:rFonts w:cs="Times New Roman" w:ascii="Times New Roman" w:hAnsi="Times New Roman"/>
                <w:sz w:val="24"/>
                <w:szCs w:val="24"/>
              </w:rPr>
              <w:t>ереже тәртібі туралы жұмысқа қабылдау және жұмыстан босату қызметкерлерінің, жоо -</w:t>
            </w:r>
          </w:p>
          <w:p w:rsidP="00876888" w:rsidRDefault="001C0A34" w:rsidR="001C0A34" w:rsidRPr="00116812">
            <w:pPr>
              <w:rPr>
                <w:rFonts w:cs="Times New Roman"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P="000F585B" w:rsidRDefault="001C0A34" w:rsidR="001C0A34" w:rsidRPr="0069468D">
            <w:pPr>
              <w:jc w:val="center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төмен</w:t>
            </w:r>
          </w:p>
          <w:p w:rsidP="000F585B" w:rsidR="001C0A34" w:rsidRDefault="001C0A34">
            <w:pPr>
              <w:jc w:val="center"/>
              <w:rPr>
                <w:rFonts w:cs="Times New Roman" w:ascii="Times New Roman" w:hAnsi="Times New Roman"/>
                <w:b/>
                <w:sz w:val="24"/>
                <w:szCs w:val="24"/>
              </w:rPr>
            </w:pPr>
          </w:p>
        </w:tc>
      </w:tr>
      <w:tr w:rsidTr="000F585B" w:rsidR="001C0A34">
        <w:trPr>
          <w:jc w:val="center"/>
        </w:trPr>
        <w:tc>
          <w:tcPr>
            <w:tcW w:w="2118" w:type="dxa"/>
            <w:vMerge/>
          </w:tcPr>
          <w:p w:rsidP="001C0A34" w:rsidRDefault="001C0A34" w:rsidR="001C0A34" w:rsidRPr="00AD767A">
            <w:pP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11" w:type="dxa"/>
          </w:tcPr>
          <w:p w:rsidP="001C0A34" w:rsidRDefault="001C0A34" w:rsidR="001C0A34" w:rsidRPr="00AD767A">
            <w:pPr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Туралы</w:t>
            </w:r>
            <w:r w:rsidRPr="00AD767A">
              <w:rPr>
                <w:rFonts w:cs="Times New Roman" w:ascii="Times New Roman" w:hAnsi="Times New Roman"/>
                <w:sz w:val="24"/>
                <w:szCs w:val="24"/>
              </w:rPr>
              <w:t>братн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ая байланыс</w:t>
            </w:r>
            <w:r w:rsidRPr="00AD767A">
              <w:rPr>
                <w:rFonts w:cs="Times New Roman" w:ascii="Times New Roman" w:hAnsi="Times New Roman"/>
                <w:sz w:val="24"/>
                <w:szCs w:val="24"/>
              </w:rPr>
              <w:t xml:space="preserve"> арасындағы басшылығымен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университеттің студенттер </w:t>
            </w:r>
          </w:p>
        </w:tc>
        <w:tc>
          <w:tcPr>
            <w:tcW w:w="4531" w:type="dxa"/>
          </w:tcPr>
          <w:p w:rsidP="001C0A34" w:rsidRDefault="001C0A34" w:rsidR="001C0A34" w:rsidRPr="009F10BE">
            <w:pPr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Туралы</w:t>
            </w:r>
            <w:r w:rsidRPr="009F10BE">
              <w:rPr>
                <w:rFonts w:cs="Times New Roman" w:ascii="Times New Roman" w:hAnsi="Times New Roman"/>
                <w:sz w:val="24"/>
                <w:szCs w:val="24"/>
              </w:rPr>
              <w:t>тчет жоғары оқу орны басшысының</w:t>
            </w:r>
          </w:p>
        </w:tc>
        <w:tc>
          <w:tcPr>
            <w:tcW w:w="2409" w:type="dxa"/>
          </w:tcPr>
          <w:p w:rsidP="000F585B" w:rsidR="001C0A34" w:rsidRDefault="001C0A34">
            <w:pPr>
              <w:jc w:val="center"/>
            </w:pPr>
            <w:r w:rsidRPr="0041514B">
              <w:rPr>
                <w:rFonts w:cs="Times New Roman" w:ascii="Times New Roman" w:hAnsi="Times New Roman"/>
                <w:sz w:val="24"/>
                <w:szCs w:val="24"/>
              </w:rPr>
              <w:t>төмендігі,</w:t>
            </w:r>
          </w:p>
        </w:tc>
      </w:tr>
      <w:tr w:rsidTr="000F585B" w:rsidR="001C0A34">
        <w:trPr>
          <w:jc w:val="center"/>
        </w:trPr>
        <w:tc>
          <w:tcPr>
            <w:tcW w:w="2118" w:type="dxa"/>
            <w:vMerge w:val="restart"/>
          </w:tcPr>
          <w:p w:rsidP="001C0A34" w:rsidRDefault="001C0A34" w:rsidR="001C0A34" w:rsidRPr="00AD767A">
            <w:pP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Білім беру қызметі</w:t>
            </w:r>
          </w:p>
        </w:tc>
        <w:tc>
          <w:tcPr>
            <w:tcW w:w="3411" w:type="dxa"/>
          </w:tcPr>
          <w:p w:rsidP="001C0A34" w:rsidRDefault="001C0A34" w:rsidR="001C0A34" w:rsidRPr="001F7EAF">
            <w:pPr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Этикасы білім беру</w:t>
            </w:r>
            <w:r w:rsidRPr="001F7EAF"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 w:rsidP="001C0A34" w:rsidRDefault="001C0A34" w:rsidR="001C0A34" w:rsidRPr="001F7EAF">
            <w:pPr>
              <w:rPr>
                <w:rFonts w:cs="Times New Roman"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P="001C0A34" w:rsidRDefault="001C0A34" w:rsidR="001C0A34" w:rsidRPr="00817D36">
            <w:pPr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Құрылды этикалық комиссия </w:t>
            </w:r>
            <w:r w:rsidRPr="00817D36">
              <w:rPr>
                <w:rFonts w:cs="Times New Roman" w:ascii="Times New Roman" w:hAnsi="Times New Roman"/>
                <w:sz w:val="24"/>
                <w:szCs w:val="24"/>
              </w:rPr>
              <w:t>туралы Ереже этикалық комиссияның</w:t>
            </w:r>
          </w:p>
        </w:tc>
        <w:tc>
          <w:tcPr>
            <w:tcW w:w="2409" w:type="dxa"/>
          </w:tcPr>
          <w:p w:rsidP="000F585B" w:rsidR="001C0A34" w:rsidRDefault="001C0A34">
            <w:pPr>
              <w:jc w:val="center"/>
            </w:pPr>
            <w:r w:rsidRPr="0041514B">
              <w:rPr>
                <w:rFonts w:cs="Times New Roman" w:ascii="Times New Roman" w:hAnsi="Times New Roman"/>
                <w:sz w:val="24"/>
                <w:szCs w:val="24"/>
              </w:rPr>
              <w:t>төмен</w:t>
            </w:r>
          </w:p>
        </w:tc>
      </w:tr>
      <w:tr w:rsidTr="000F585B" w:rsidR="001C0A34">
        <w:trPr>
          <w:jc w:val="center"/>
        </w:trPr>
        <w:tc>
          <w:tcPr>
            <w:tcW w:w="2118" w:type="dxa"/>
            <w:vMerge/>
          </w:tcPr>
          <w:p w:rsidP="001C0A34" w:rsidRDefault="001C0A34" w:rsidR="001C0A34" w:rsidRPr="00AD767A">
            <w:pP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11" w:type="dxa"/>
          </w:tcPr>
          <w:p w:rsidP="001C0A34" w:rsidRDefault="001C0A34" w:rsidR="001C0A34" w:rsidRPr="001F7EAF">
            <w:pPr>
              <w:rPr>
                <w:rFonts w:cs="Times New Roman" w:ascii="Times New Roman" w:hAnsi="Times New Roman"/>
                <w:sz w:val="24"/>
                <w:szCs w:val="24"/>
              </w:rPr>
            </w:pPr>
            <w:r w:rsidRPr="001F7EAF">
              <w:rPr>
                <w:rFonts w:cs="Times New Roman" w:ascii="Times New Roman" w:hAnsi="Times New Roman"/>
                <w:sz w:val="24"/>
                <w:szCs w:val="24"/>
              </w:rPr>
              <w:t>қорқытып алушылық, оқытушы жағынан</w:t>
            </w:r>
          </w:p>
        </w:tc>
        <w:tc>
          <w:tcPr>
            <w:tcW w:w="4531" w:type="dxa"/>
          </w:tcPr>
          <w:p w:rsidP="001C0A34" w:rsidRDefault="001C0A34" w:rsidR="001C0A34" w:rsidRPr="000F585B">
            <w:pPr>
              <w:rPr>
                <w:rFonts w:cs="Times New Roman" w:ascii="Times New Roman" w:hAnsi="Times New Roman"/>
                <w:sz w:val="24"/>
                <w:szCs w:val="24"/>
              </w:rPr>
            </w:pPr>
            <w:r w:rsidRPr="001C5E0D">
              <w:rPr>
                <w:rFonts w:cs="Times New Roman" w:ascii="Times New Roman" w:hAnsi="Times New Roman"/>
                <w:sz w:val="24"/>
                <w:szCs w:val="24"/>
              </w:rPr>
              <w:t>Монит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оринг арқылы электрондық журналы </w:t>
            </w:r>
            <w:r w:rsidRPr="001C5E0D">
              <w:rPr>
                <w:rFonts w:cs="Times New Roman" w:ascii="Times New Roman" w:hAnsi="Times New Roman"/>
                <w:sz w:val="24"/>
                <w:szCs w:val="24"/>
              </w:rPr>
              <w:t>бару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 w:ascii="Times New Roman" w:hAnsi="Times New Roman"/>
                <w:sz w:val="24"/>
                <w:szCs w:val="24"/>
              </w:rPr>
              <w:t>успеваемостиитон</w:t>
            </w:r>
            <w:proofErr w:type="spellEnd"/>
          </w:p>
        </w:tc>
        <w:tc>
          <w:tcPr>
            <w:tcW w:w="2409" w:type="dxa"/>
          </w:tcPr>
          <w:p w:rsidP="000F585B" w:rsidR="001C0A34" w:rsidRDefault="001C0A34">
            <w:pPr>
              <w:jc w:val="center"/>
            </w:pPr>
            <w:r w:rsidRPr="0041514B">
              <w:rPr>
                <w:rFonts w:cs="Times New Roman" w:ascii="Times New Roman" w:hAnsi="Times New Roman"/>
                <w:sz w:val="24"/>
                <w:szCs w:val="24"/>
              </w:rPr>
              <w:t>төмен</w:t>
            </w:r>
          </w:p>
        </w:tc>
      </w:tr>
      <w:tr w:rsidTr="000F585B" w:rsidR="001C0A34">
        <w:trPr>
          <w:jc w:val="center"/>
        </w:trPr>
        <w:tc>
          <w:tcPr>
            <w:tcW w:w="2118" w:type="dxa"/>
            <w:vMerge/>
          </w:tcPr>
          <w:p w:rsidP="001C0A34" w:rsidRDefault="001C0A34" w:rsidR="001C0A34" w:rsidRPr="00AD767A">
            <w:pP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11" w:type="dxa"/>
          </w:tcPr>
          <w:p w:rsidP="001C0A34" w:rsidRDefault="001C0A34" w:rsidR="001C0A34" w:rsidRPr="001F7EAF">
            <w:pPr>
              <w:rPr>
                <w:rFonts w:cs="Times New Roman" w:ascii="Times New Roman" w:hAnsi="Times New Roman"/>
                <w:sz w:val="24"/>
                <w:szCs w:val="24"/>
              </w:rPr>
            </w:pPr>
            <w:r w:rsidRPr="001F7EAF">
              <w:rPr>
                <w:rFonts w:cs="Times New Roman" w:ascii="Times New Roman" w:hAnsi="Times New Roman"/>
                <w:sz w:val="24"/>
                <w:szCs w:val="24"/>
              </w:rPr>
              <w:t>азғырушылық тарапынан студенттің</w:t>
            </w:r>
          </w:p>
        </w:tc>
        <w:tc>
          <w:tcPr>
            <w:tcW w:w="4531" w:type="dxa"/>
          </w:tcPr>
          <w:p w:rsidP="001C0A34" w:rsidRDefault="001C0A34" w:rsidR="001C0A34" w:rsidRPr="001C5E0D">
            <w:pPr>
              <w:rPr>
                <w:rFonts w:cs="Times New Roman" w:ascii="Times New Roman" w:hAnsi="Times New Roman"/>
                <w:sz w:val="24"/>
                <w:szCs w:val="24"/>
              </w:rPr>
            </w:pPr>
            <w:r w:rsidRPr="001C5E0D">
              <w:rPr>
                <w:rFonts w:cs="Times New Roman" w:ascii="Times New Roman" w:hAnsi="Times New Roman"/>
                <w:sz w:val="24"/>
                <w:szCs w:val="24"/>
              </w:rPr>
              <w:t>Жүргізіледі социологические опросы студенттердің</w:t>
            </w:r>
          </w:p>
        </w:tc>
        <w:tc>
          <w:tcPr>
            <w:tcW w:w="2409" w:type="dxa"/>
          </w:tcPr>
          <w:p w:rsidP="000F585B" w:rsidR="001C0A34" w:rsidRDefault="001C0A34">
            <w:pPr>
              <w:jc w:val="center"/>
            </w:pPr>
            <w:r w:rsidRPr="0041514B">
              <w:rPr>
                <w:rFonts w:cs="Times New Roman" w:ascii="Times New Roman" w:hAnsi="Times New Roman"/>
                <w:sz w:val="24"/>
                <w:szCs w:val="24"/>
              </w:rPr>
              <w:t>төмен</w:t>
            </w:r>
          </w:p>
        </w:tc>
      </w:tr>
      <w:tr w:rsidTr="000F585B" w:rsidR="001C0A34">
        <w:trPr>
          <w:jc w:val="center"/>
        </w:trPr>
        <w:tc>
          <w:tcPr>
            <w:tcW w:w="2118" w:type="dxa"/>
            <w:vMerge/>
          </w:tcPr>
          <w:p w:rsidP="001C0A34" w:rsidRDefault="001C0A34" w:rsidR="001C0A34" w:rsidRPr="00AD767A">
            <w:pP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11" w:type="dxa"/>
          </w:tcPr>
          <w:p w:rsidP="001C0A34" w:rsidRDefault="001C0A34" w:rsidR="001C0A34" w:rsidRPr="001F7EAF">
            <w:pPr>
              <w:rPr>
                <w:rFonts w:cs="Times New Roman" w:ascii="Times New Roman" w:hAnsi="Times New Roman"/>
                <w:sz w:val="24"/>
                <w:szCs w:val="24"/>
              </w:rPr>
            </w:pPr>
            <w:r w:rsidRPr="00B8365F">
              <w:rPr>
                <w:rFonts w:cs="Times New Roman" w:ascii="Times New Roman" w:hAnsi="Times New Roman"/>
                <w:sz w:val="24"/>
                <w:szCs w:val="24"/>
              </w:rPr>
              <w:t>сәйкес келмеуі бөлу сағат ПОҚ нормативтерге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:rsidP="001C0A34" w:rsidR="001C0A34" w:rsidRDefault="001C0A34">
            <w:pPr>
              <w:rPr>
                <w:rFonts w:cs="Times New Roman"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 w:ascii="Times New Roman" w:hAnsi="Times New Roman"/>
                <w:sz w:val="24"/>
                <w:szCs w:val="24"/>
              </w:rPr>
              <w:t>Расчитывается</w:t>
            </w:r>
            <w:proofErr w:type="spellEnd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 w:rsidRPr="00B8365F">
              <w:rPr>
                <w:rFonts w:cs="Times New Roman" w:ascii="Times New Roman" w:hAnsi="Times New Roman"/>
                <w:sz w:val="24"/>
                <w:szCs w:val="24"/>
              </w:rPr>
              <w:t>индивид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уальная педагогикалық жүктемесі</w:t>
            </w:r>
          </w:p>
        </w:tc>
        <w:tc>
          <w:tcPr>
            <w:tcW w:w="2409" w:type="dxa"/>
          </w:tcPr>
          <w:p w:rsidP="000F585B" w:rsidR="001C0A34" w:rsidRDefault="001C0A34">
            <w:pPr>
              <w:jc w:val="center"/>
            </w:pPr>
            <w:r w:rsidRPr="0041514B">
              <w:rPr>
                <w:rFonts w:cs="Times New Roman" w:ascii="Times New Roman" w:hAnsi="Times New Roman"/>
                <w:sz w:val="24"/>
                <w:szCs w:val="24"/>
              </w:rPr>
              <w:t>төмен</w:t>
            </w:r>
          </w:p>
        </w:tc>
      </w:tr>
      <w:tr w:rsidTr="000F585B" w:rsidR="001C0A34">
        <w:trPr>
          <w:jc w:val="center"/>
        </w:trPr>
        <w:tc>
          <w:tcPr>
            <w:tcW w:w="2118" w:type="dxa"/>
            <w:vMerge/>
          </w:tcPr>
          <w:p w:rsidP="001C0A34" w:rsidRDefault="001C0A34" w:rsidR="001C0A34" w:rsidRPr="00AD767A">
            <w:pP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11" w:type="dxa"/>
          </w:tcPr>
          <w:p w:rsidP="001C0A34" w:rsidRDefault="001C0A34" w:rsidR="001C0A34" w:rsidRPr="001F7EAF">
            <w:pPr>
              <w:rPr>
                <w:rFonts w:cs="Times New Roman" w:ascii="Times New Roman" w:hAnsi="Times New Roman"/>
                <w:sz w:val="24"/>
                <w:szCs w:val="24"/>
              </w:rPr>
            </w:pPr>
            <w:r w:rsidRPr="00B8365F">
              <w:rPr>
                <w:rFonts w:cs="Times New Roman" w:ascii="Times New Roman" w:hAnsi="Times New Roman"/>
                <w:sz w:val="24"/>
                <w:szCs w:val="24"/>
              </w:rPr>
              <w:t>емтихандарға кіру рұқсаты</w:t>
            </w:r>
          </w:p>
        </w:tc>
        <w:tc>
          <w:tcPr>
            <w:tcW w:w="4531" w:type="dxa"/>
          </w:tcPr>
          <w:p w:rsidP="001C0A34" w:rsidR="001C0A34" w:rsidRDefault="001C0A34">
            <w:pPr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</w:t>
            </w:r>
            <w:r w:rsidRPr="00B8365F">
              <w:rPr>
                <w:rFonts w:cs="Times New Roman" w:ascii="Times New Roman" w:hAnsi="Times New Roman"/>
                <w:sz w:val="24"/>
                <w:szCs w:val="24"/>
              </w:rPr>
              <w:t>лектронный келу журналы және бағалау студенттер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  <w:p w:rsidP="001C0A34" w:rsidRDefault="001C0A34" w:rsidR="001C0A34" w:rsidRPr="00B8365F">
            <w:pPr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Электронды ведомостар</w:t>
            </w:r>
          </w:p>
        </w:tc>
        <w:tc>
          <w:tcPr>
            <w:tcW w:w="2409" w:type="dxa"/>
          </w:tcPr>
          <w:p w:rsidP="000F585B" w:rsidR="001C0A34" w:rsidRDefault="001C0A34">
            <w:pPr>
              <w:jc w:val="center"/>
            </w:pPr>
            <w:r w:rsidRPr="0041514B">
              <w:rPr>
                <w:rFonts w:cs="Times New Roman" w:ascii="Times New Roman" w:hAnsi="Times New Roman"/>
                <w:sz w:val="24"/>
                <w:szCs w:val="24"/>
              </w:rPr>
              <w:t>төмен</w:t>
            </w:r>
          </w:p>
        </w:tc>
      </w:tr>
      <w:tr w:rsidTr="000F585B" w:rsidR="001C0A34">
        <w:trPr>
          <w:jc w:val="center"/>
        </w:trPr>
        <w:tc>
          <w:tcPr>
            <w:tcW w:w="2118" w:type="dxa"/>
            <w:vMerge/>
          </w:tcPr>
          <w:p w:rsidP="001C0A34" w:rsidRDefault="001C0A34" w:rsidR="001C0A34" w:rsidRPr="00AD767A">
            <w:pP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11" w:type="dxa"/>
          </w:tcPr>
          <w:p w:rsidP="001C0A34" w:rsidRDefault="001C0A34" w:rsidR="001C0A34" w:rsidRPr="001F7EAF">
            <w:pPr>
              <w:rPr>
                <w:rFonts w:cs="Times New Roman" w:ascii="Times New Roman" w:hAnsi="Times New Roman"/>
                <w:sz w:val="24"/>
                <w:szCs w:val="24"/>
              </w:rPr>
            </w:pPr>
            <w:r w:rsidRPr="00B8365F">
              <w:rPr>
                <w:rFonts w:cs="Times New Roman" w:ascii="Times New Roman" w:hAnsi="Times New Roman"/>
                <w:sz w:val="24"/>
                <w:szCs w:val="24"/>
              </w:rPr>
              <w:t>емтихандарды ұйымдастыру және өткізу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:rsidP="001C0A34" w:rsidRDefault="001C0A34" w:rsidR="001C0A34" w:rsidRPr="00B8365F">
            <w:pPr>
              <w:rPr>
                <w:rFonts w:cs="Times New Roman" w:ascii="Times New Roman" w:hAnsi="Times New Roman"/>
                <w:sz w:val="24"/>
                <w:szCs w:val="24"/>
              </w:rPr>
            </w:pPr>
            <w:r w:rsidRPr="00B8365F">
              <w:rPr>
                <w:rFonts w:cs="Times New Roman" w:ascii="Times New Roman" w:hAnsi="Times New Roman"/>
                <w:sz w:val="24"/>
                <w:szCs w:val="24"/>
              </w:rPr>
              <w:t>туралы Ереже емтихандарын өткізу</w:t>
            </w:r>
          </w:p>
          <w:p w:rsidP="001C0A34" w:rsidR="001C0A34" w:rsidRDefault="001C0A34">
            <w:pPr>
              <w:rPr>
                <w:rFonts w:cs="Times New Roman"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P="000F585B" w:rsidR="001C0A34" w:rsidRDefault="001C0A34">
            <w:pPr>
              <w:jc w:val="center"/>
            </w:pPr>
            <w:r w:rsidRPr="0041514B">
              <w:rPr>
                <w:rFonts w:cs="Times New Roman" w:ascii="Times New Roman" w:hAnsi="Times New Roman"/>
                <w:sz w:val="24"/>
                <w:szCs w:val="24"/>
              </w:rPr>
              <w:t>төмен</w:t>
            </w:r>
          </w:p>
        </w:tc>
      </w:tr>
      <w:tr w:rsidTr="000F585B" w:rsidR="001C0A34">
        <w:trPr>
          <w:jc w:val="center"/>
        </w:trPr>
        <w:tc>
          <w:tcPr>
            <w:tcW w:w="2118" w:type="dxa"/>
            <w:vMerge w:val="restart"/>
          </w:tcPr>
          <w:p w:rsidP="001C0A34" w:rsidRDefault="001C0A34" w:rsidR="001C0A34" w:rsidRPr="00B8365F">
            <w:pP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pPr>
            <w:r w:rsidRPr="00B8365F"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Ғылыми қызметі</w:t>
            </w:r>
          </w:p>
        </w:tc>
        <w:tc>
          <w:tcPr>
            <w:tcW w:w="3411" w:type="dxa"/>
          </w:tcPr>
          <w:p w:rsidP="001C0A34" w:rsidRDefault="001C0A34" w:rsidR="001C0A34" w:rsidRPr="00E36779">
            <w:pPr>
              <w:rPr>
                <w:rFonts w:cs="Times New Roman" w:ascii="Times New Roman" w:hAnsi="Times New Roman"/>
                <w:sz w:val="24"/>
                <w:szCs w:val="24"/>
              </w:rPr>
            </w:pPr>
            <w:proofErr w:type="gramStart"/>
            <w:r w:rsidRPr="00E36779">
              <w:rPr>
                <w:rFonts w:cs="Times New Roman" w:ascii="Times New Roman" w:hAnsi="Times New Roman"/>
                <w:sz w:val="24"/>
                <w:szCs w:val="24"/>
              </w:rPr>
              <w:t>Болмауы этикалық</w:t>
            </w:r>
            <w:proofErr w:type="gramEnd"/>
            <w:r w:rsidRPr="00E36779">
              <w:rPr>
                <w:rFonts w:cs="Times New Roman" w:ascii="Times New Roman" w:hAnsi="Times New Roman"/>
                <w:sz w:val="24"/>
                <w:szCs w:val="24"/>
              </w:rPr>
              <w:t xml:space="preserve"> Кодексі оқытушылар мен қызметкерлердің </w:t>
            </w:r>
          </w:p>
          <w:p w:rsidP="001C0A34" w:rsidRDefault="001C0A34" w:rsidR="001C0A34" w:rsidRPr="001F7EAF">
            <w:pPr>
              <w:rPr>
                <w:rFonts w:cs="Times New Roman"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P="001C0A34" w:rsidR="001C0A34" w:rsidRDefault="001C0A34">
            <w:pPr>
              <w:rPr>
                <w:rFonts w:cs="Times New Roman" w:ascii="Times New Roman" w:hAnsi="Times New Roman"/>
                <w:sz w:val="24"/>
                <w:szCs w:val="24"/>
              </w:rPr>
            </w:pPr>
            <w:r w:rsidRPr="00E36779">
              <w:rPr>
                <w:rFonts w:cs="Times New Roman" w:ascii="Times New Roman" w:hAnsi="Times New Roman"/>
                <w:sz w:val="24"/>
                <w:szCs w:val="24"/>
              </w:rPr>
              <w:t>Болуы, ар-намыс Кодексін,Оқытушы</w:t>
            </w:r>
          </w:p>
          <w:p w:rsidP="001C0A34" w:rsidR="001C0A34" w:rsidRDefault="001C0A34">
            <w:pPr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ар-намыс Кодексін</w:t>
            </w:r>
            <w:r w:rsidRPr="00E36779">
              <w:rPr>
                <w:rFonts w:cs="Times New Roman" w:ascii="Times New Roman" w:hAnsi="Times New Roman"/>
                <w:sz w:val="24"/>
                <w:szCs w:val="24"/>
              </w:rPr>
              <w:t xml:space="preserve"> , студенттің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</w:t>
            </w:r>
          </w:p>
          <w:p w:rsidP="001C0A34" w:rsidR="001C0A34" w:rsidRDefault="001C0A34">
            <w:pPr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</w:t>
            </w:r>
            <w:r w:rsidRPr="00E36779">
              <w:rPr>
                <w:rFonts w:cs="Times New Roman" w:ascii="Times New Roman" w:hAnsi="Times New Roman"/>
                <w:sz w:val="24"/>
                <w:szCs w:val="24"/>
              </w:rPr>
              <w:t>тическ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ші</w:t>
            </w:r>
            <w:r w:rsidRPr="00E36779">
              <w:rPr>
                <w:rFonts w:cs="Times New Roman" w:ascii="Times New Roman" w:hAnsi="Times New Roman"/>
                <w:sz w:val="24"/>
                <w:szCs w:val="24"/>
              </w:rPr>
              <w:t xml:space="preserve"> Бабына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а</w:t>
            </w:r>
            <w:r w:rsidRPr="00E36779">
              <w:rPr>
                <w:rFonts w:cs="Times New Roman" w:ascii="Times New Roman" w:hAnsi="Times New Roman"/>
                <w:sz w:val="24"/>
                <w:szCs w:val="24"/>
              </w:rPr>
              <w:t xml:space="preserve"> оқытушылар </w:t>
            </w:r>
            <w:proofErr w:type="gramStart"/>
            <w:r w:rsidRPr="00E36779">
              <w:rPr>
                <w:rFonts w:cs="Times New Roman" w:ascii="Times New Roman" w:hAnsi="Times New Roman"/>
                <w:sz w:val="24"/>
                <w:szCs w:val="24"/>
              </w:rPr>
              <w:t>және қызметкерлерінің</w:t>
            </w:r>
            <w:proofErr w:type="gramEnd"/>
            <w:r w:rsidRPr="00E36779"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 w:rsidP="001C0A34" w:rsidRDefault="001C0A34" w:rsidR="001C0A34" w:rsidRPr="00E36779">
            <w:pPr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lastRenderedPageBreak/>
              <w:t>Және</w:t>
            </w:r>
            <w:r w:rsidRPr="00B25872">
              <w:rPr>
                <w:rFonts w:cs="Times New Roman" w:ascii="Times New Roman" w:hAnsi="Times New Roman"/>
                <w:sz w:val="24"/>
                <w:szCs w:val="24"/>
              </w:rPr>
              <w:t>нформация сайтында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P="000F585B" w:rsidR="001C0A34" w:rsidRDefault="001C0A34">
            <w:pPr>
              <w:jc w:val="center"/>
            </w:pPr>
            <w:r w:rsidRPr="0041514B">
              <w:rPr>
                <w:rFonts w:cs="Times New Roman" w:ascii="Times New Roman" w:hAnsi="Times New Roman"/>
                <w:sz w:val="24"/>
                <w:szCs w:val="24"/>
              </w:rPr>
              <w:lastRenderedPageBreak/>
              <w:t>төмен</w:t>
            </w:r>
          </w:p>
        </w:tc>
      </w:tr>
      <w:tr w:rsidTr="000F585B" w:rsidR="001C0A34">
        <w:trPr>
          <w:jc w:val="center"/>
        </w:trPr>
        <w:tc>
          <w:tcPr>
            <w:tcW w:w="2118" w:type="dxa"/>
            <w:vMerge/>
          </w:tcPr>
          <w:p w:rsidP="001C0A34" w:rsidRDefault="001C0A34" w:rsidR="001C0A34" w:rsidRPr="00AD767A">
            <w:pP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11" w:type="dxa"/>
          </w:tcPr>
          <w:p w:rsidP="001C0A34" w:rsidRDefault="001C0A34" w:rsidR="001C0A34" w:rsidRPr="001F7EAF">
            <w:pPr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Плагиат</w:t>
            </w:r>
          </w:p>
        </w:tc>
        <w:tc>
          <w:tcPr>
            <w:tcW w:w="4531" w:type="dxa"/>
          </w:tcPr>
          <w:p w:rsidP="001C0A34" w:rsidRDefault="001C0A34" w:rsidR="001C0A34" w:rsidRPr="00850297">
            <w:pPr>
              <w:rPr>
                <w:rFonts w:cs="Times New Roman" w:ascii="Times New Roman" w:hAnsi="Times New Roman"/>
                <w:sz w:val="24"/>
                <w:szCs w:val="24"/>
                <w:lang w:val="en-US"/>
              </w:rPr>
            </w:pPr>
            <w:r w:rsidRPr="00850297">
              <w:rPr>
                <w:rFonts w:cs="Times New Roman" w:ascii="Times New Roman" w:hAnsi="Times New Roman"/>
                <w:sz w:val="24"/>
                <w:szCs w:val="24"/>
              </w:rPr>
              <w:t>бағдарламасы жұмыс Істейді "</w:t>
            </w:r>
            <w:proofErr w:type="spellStart"/>
            <w:r w:rsidRPr="00850297">
              <w:rPr>
                <w:rFonts w:cs="Times New Roman" w:ascii="Times New Roman" w:hAnsi="Times New Roman"/>
                <w:sz w:val="24"/>
                <w:szCs w:val="24"/>
              </w:rPr>
              <w:t>Антиплагиат</w:t>
            </w:r>
            <w:proofErr w:type="spellEnd"/>
            <w:r w:rsidRPr="00850297">
              <w:rPr>
                <w:rFonts w:cs="Times New Roman"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09" w:type="dxa"/>
          </w:tcPr>
          <w:p w:rsidP="000F585B" w:rsidR="001C0A34" w:rsidRDefault="001C0A34">
            <w:pPr>
              <w:jc w:val="center"/>
            </w:pPr>
            <w:r w:rsidRPr="0041514B">
              <w:rPr>
                <w:rFonts w:cs="Times New Roman" w:ascii="Times New Roman" w:hAnsi="Times New Roman"/>
                <w:sz w:val="24"/>
                <w:szCs w:val="24"/>
              </w:rPr>
              <w:t>төмен</w:t>
            </w:r>
          </w:p>
        </w:tc>
      </w:tr>
      <w:tr w:rsidTr="000F585B" w:rsidR="001C0A34">
        <w:trPr>
          <w:jc w:val="center"/>
        </w:trPr>
        <w:tc>
          <w:tcPr>
            <w:tcW w:w="2118" w:type="dxa"/>
          </w:tcPr>
          <w:p w:rsidP="001C0A34" w:rsidRDefault="001C0A34" w:rsidR="001C0A34" w:rsidRPr="00AD767A">
            <w:pP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pPr>
            <w:r w:rsidRPr="00667E55"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Әлеуметтік-тәрбие қызметі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11" w:type="dxa"/>
          </w:tcPr>
          <w:p w:rsidP="001C0A34" w:rsidRDefault="001C0A34" w:rsidR="001C0A34" w:rsidRPr="001F7EAF">
            <w:pPr>
              <w:rPr>
                <w:rFonts w:cs="Times New Roman" w:ascii="Times New Roman" w:hAnsi="Times New Roman"/>
                <w:sz w:val="24"/>
                <w:szCs w:val="24"/>
              </w:rPr>
            </w:pPr>
            <w:r w:rsidRPr="00667E55">
              <w:rPr>
                <w:rFonts w:cs="Times New Roman" w:ascii="Times New Roman" w:hAnsi="Times New Roman"/>
                <w:sz w:val="24"/>
                <w:szCs w:val="24"/>
              </w:rPr>
              <w:t>Бөлу жатақханалардың</w:t>
            </w:r>
          </w:p>
        </w:tc>
        <w:tc>
          <w:tcPr>
            <w:tcW w:w="4531" w:type="dxa"/>
          </w:tcPr>
          <w:p w:rsidP="001C0A34" w:rsidR="001C0A34" w:rsidRDefault="001C0A34">
            <w:pPr>
              <w:rPr>
                <w:rFonts w:cs="Times New Roman" w:ascii="Times New Roman" w:hAnsi="Times New Roman"/>
                <w:sz w:val="24"/>
                <w:szCs w:val="24"/>
              </w:rPr>
            </w:pPr>
            <w:r w:rsidRPr="00667E55">
              <w:rPr>
                <w:rFonts w:cs="Times New Roman" w:ascii="Times New Roman" w:hAnsi="Times New Roman"/>
                <w:sz w:val="24"/>
                <w:szCs w:val="24"/>
              </w:rPr>
              <w:t>Толық қамтамасыз етілуі</w:t>
            </w:r>
          </w:p>
          <w:p w:rsidP="001C0A34" w:rsidRDefault="001C0A34" w:rsidR="001C0A34" w:rsidRPr="00667E55">
            <w:pPr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жатақханасы бар</w:t>
            </w:r>
          </w:p>
        </w:tc>
        <w:tc>
          <w:tcPr>
            <w:tcW w:w="2409" w:type="dxa"/>
          </w:tcPr>
          <w:p w:rsidP="000F585B" w:rsidR="001C0A34" w:rsidRDefault="001C0A34">
            <w:pPr>
              <w:jc w:val="center"/>
            </w:pPr>
            <w:r w:rsidRPr="0041514B">
              <w:rPr>
                <w:rFonts w:cs="Times New Roman" w:ascii="Times New Roman" w:hAnsi="Times New Roman"/>
                <w:sz w:val="24"/>
                <w:szCs w:val="24"/>
              </w:rPr>
              <w:t>төмен</w:t>
            </w:r>
          </w:p>
        </w:tc>
      </w:tr>
      <w:tr w:rsidTr="000F585B" w:rsidR="001C0A34">
        <w:trPr>
          <w:trHeight w:val="1932"/>
          <w:jc w:val="center"/>
        </w:trPr>
        <w:tc>
          <w:tcPr>
            <w:tcW w:w="2118" w:type="dxa"/>
            <w:vMerge w:val="restart"/>
          </w:tcPr>
          <w:p w:rsidP="001C0A34" w:rsidR="000F585B" w:rsidRDefault="000F585B">
            <w:pP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pPr>
          </w:p>
          <w:p w:rsidP="001C0A34" w:rsidR="000F585B" w:rsidRDefault="000F585B">
            <w:pP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pPr>
          </w:p>
          <w:p w:rsidP="001C0A34" w:rsidR="000F585B" w:rsidRDefault="000F585B">
            <w:pP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pPr>
          </w:p>
          <w:p w:rsidP="000F585B" w:rsidRDefault="001C0A34" w:rsidR="001C0A34" w:rsidRPr="00282367">
            <w:pPr>
              <w:jc w:val="center"/>
              <w:rPr>
                <w:rFonts w:cs="Times New Roman" w:ascii="Times New Roman" w:hAnsi="Times New Roman"/>
                <w:b/>
                <w:sz w:val="24"/>
                <w:szCs w:val="24"/>
              </w:rPr>
            </w:pPr>
            <w:r w:rsidRPr="00282367"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АКТ</w:t>
            </w:r>
          </w:p>
          <w:p w:rsidP="001C0A34" w:rsidR="001C0A34" w:rsidRDefault="001C0A34">
            <w:pPr>
              <w:rPr>
                <w:rFonts w:cs="Times New Roman"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</w:tcPr>
          <w:p w:rsidP="001C0A34" w:rsidRDefault="001C0A34" w:rsidR="001C0A34" w:rsidRPr="00B82531">
            <w:pPr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Болуы сайта</w:t>
            </w:r>
          </w:p>
          <w:p w:rsidP="001C0A34" w:rsidRDefault="001C0A34" w:rsidR="001C0A34" w:rsidRPr="00B82531">
            <w:pPr>
              <w:rPr>
                <w:rFonts w:cs="Times New Roman"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P="001C0A34" w:rsidRDefault="001C0A34" w:rsidR="001C0A34" w:rsidRPr="00A044A8">
            <w:pPr>
              <w:rPr>
                <w:rFonts w:cs="Times New Roman" w:ascii="Times New Roman" w:hAnsi="Times New Roman"/>
                <w:b/>
                <w:sz w:val="24"/>
                <w:szCs w:val="24"/>
              </w:rPr>
            </w:pPr>
            <w:r w:rsidRPr="00A044A8">
              <w:rPr>
                <w:rFonts w:cs="Times New Roman" w:ascii="Times New Roman" w:hAnsi="Times New Roman"/>
                <w:spacing w:val="-1"/>
                <w:sz w:val="24"/>
                <w:szCs w:val="24"/>
              </w:rPr>
              <w:t>Туралы</w:t>
            </w:r>
            <w:r w:rsidRPr="00A044A8">
              <w:rPr>
                <w:rFonts w:cs="Times New Roman" w:ascii="Times New Roman" w:hAnsi="Times New Roman"/>
                <w:spacing w:val="-1"/>
                <w:sz w:val="24"/>
                <w:szCs w:val="24"/>
              </w:rPr>
              <w:t>фициальный</w:t>
            </w:r>
            <w:r w:rsidRPr="00A044A8">
              <w:rPr>
                <w:rFonts w:cs="Times New Roman" w:ascii="Times New Roman" w:hAnsi="Times New Roman"/>
                <w:spacing w:val="75"/>
                <w:sz w:val="24"/>
                <w:szCs w:val="24"/>
              </w:rPr>
              <w:t xml:space="preserve"> </w:t>
            </w:r>
            <w:proofErr w:type="spellStart"/>
            <w:r w:rsidRPr="00A044A8">
              <w:rPr>
                <w:rFonts w:cs="Times New Roman" w:ascii="Times New Roman" w:hAnsi="Times New Roman"/>
                <w:spacing w:val="-1"/>
                <w:sz w:val="24"/>
                <w:szCs w:val="24"/>
              </w:rPr>
              <w:t>web</w:t>
            </w:r>
            <w:proofErr w:type="spellEnd"/>
            <w:r w:rsidRPr="00A044A8">
              <w:rPr>
                <w:rFonts w:cs="Times New Roman" w:ascii="Times New Roman" w:hAnsi="Times New Roman"/>
                <w:spacing w:val="-1"/>
                <w:sz w:val="24"/>
                <w:szCs w:val="24"/>
              </w:rPr>
              <w:t>-сайт</w:t>
            </w:r>
            <w:r w:rsidRPr="00A044A8">
              <w:rPr>
                <w:rFonts w:cs="Times New Roman" w:ascii="Times New Roman" w:hAnsi="Times New Roman"/>
                <w:spacing w:val="17"/>
                <w:sz w:val="24"/>
                <w:szCs w:val="24"/>
              </w:rPr>
              <w:t xml:space="preserve"> </w:t>
            </w:r>
            <w:hyperlink w:history="1" r:id="rId5">
              <w:r w:rsidRPr="00A044A8">
                <w:rPr>
                  <w:rStyle w:val="a5"/>
                  <w:rFonts w:cs="Times New Roman" w:ascii="Times New Roman" w:eastAsiaTheme="majorEastAsia" w:hAnsi="Times New Roman"/>
                  <w:sz w:val="24"/>
                  <w:szCs w:val="24"/>
                  <w:lang w:val="en-US"/>
                </w:rPr>
                <w:t>http</w:t>
              </w:r>
              <w:r w:rsidRPr="00A044A8">
                <w:rPr>
                  <w:rStyle w:val="a5"/>
                  <w:rFonts w:cs="Times New Roman" w:ascii="Times New Roman" w:eastAsiaTheme="majorEastAsia" w:hAnsi="Times New Roman"/>
                  <w:sz w:val="24"/>
                  <w:szCs w:val="24"/>
                </w:rPr>
                <w:t>://</w:t>
              </w:r>
              <w:r w:rsidRPr="00A044A8">
                <w:rPr>
                  <w:rStyle w:val="a5"/>
                  <w:rFonts w:cs="Times New Roman" w:ascii="Times New Roman" w:eastAsiaTheme="majorEastAsia" w:hAnsi="Times New Roman"/>
                  <w:sz w:val="24"/>
                  <w:szCs w:val="24"/>
                  <w:lang w:val="en-US"/>
                </w:rPr>
                <w:t>www</w:t>
              </w:r>
              <w:r w:rsidRPr="00A044A8">
                <w:rPr>
                  <w:rStyle w:val="a5"/>
                  <w:rFonts w:cs="Times New Roman" w:ascii="Times New Roman" w:eastAsiaTheme="majorEastAsia" w:hAnsi="Times New Roman"/>
                  <w:sz w:val="24"/>
                  <w:szCs w:val="24"/>
                </w:rPr>
                <w:t>.</w:t>
              </w:r>
              <w:proofErr w:type="spellStart"/>
              <w:r w:rsidRPr="00A044A8">
                <w:rPr>
                  <w:rStyle w:val="a5"/>
                  <w:rFonts w:cs="Times New Roman" w:ascii="Times New Roman" w:eastAsiaTheme="majorEastAsia" w:hAnsi="Times New Roman"/>
                  <w:sz w:val="24"/>
                  <w:szCs w:val="24"/>
                  <w:lang w:val="en-US"/>
                </w:rPr>
                <w:t>ablaikhan</w:t>
              </w:r>
              <w:proofErr w:type="spellEnd"/>
              <w:r w:rsidRPr="00A044A8">
                <w:rPr>
                  <w:rStyle w:val="a5"/>
                  <w:rFonts w:cs="Times New Roman" w:ascii="Times New Roman" w:eastAsiaTheme="majorEastAsia" w:hAnsi="Times New Roman"/>
                  <w:sz w:val="24"/>
                  <w:szCs w:val="24"/>
                </w:rPr>
                <w:t>.</w:t>
              </w:r>
              <w:proofErr w:type="spellStart"/>
              <w:r w:rsidRPr="00A044A8">
                <w:rPr>
                  <w:rStyle w:val="a5"/>
                  <w:rFonts w:cs="Times New Roman" w:ascii="Times New Roman" w:eastAsiaTheme="majorEastAsia" w:hAnsi="Times New Roman"/>
                  <w:sz w:val="24"/>
                  <w:szCs w:val="24"/>
                  <w:lang w:val="en-US"/>
                </w:rPr>
                <w:t>kz</w:t>
              </w:r>
              <w:proofErr w:type="spellEnd"/>
            </w:hyperlink>
            <w:r w:rsidRPr="00A044A8">
              <w:rPr>
                <w:rStyle w:val="a5"/>
                <w:rFonts w:cs="Times New Roman" w:ascii="Times New Roman" w:eastAsiaTheme="majorEastAsia" w:hAnsi="Times New Roman"/>
                <w:sz w:val="24"/>
                <w:szCs w:val="24"/>
              </w:rPr>
              <w:t xml:space="preserve">, </w:t>
            </w:r>
            <w:r w:rsidRPr="00A044A8">
              <w:rPr>
                <w:rFonts w:cs="Times New Roman" w:ascii="Times New Roman" w:hAnsi="Times New Roman"/>
                <w:spacing w:val="-1"/>
                <w:sz w:val="24"/>
                <w:szCs w:val="24"/>
              </w:rPr>
              <w:t>жұмыс істейтін</w:t>
            </w:r>
            <w:r w:rsidRPr="00A044A8">
              <w:rPr>
                <w:rFonts w:cs="Times New Roman"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A044A8">
              <w:rPr>
                <w:rFonts w:cs="Times New Roman" w:ascii="Times New Roman" w:hAnsi="Times New Roman"/>
                <w:sz w:val="24"/>
                <w:szCs w:val="24"/>
              </w:rPr>
              <w:t>арналған</w:t>
            </w:r>
            <w:r w:rsidRPr="00A044A8">
              <w:rPr>
                <w:rFonts w:cs="Times New Roman"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A044A8">
              <w:rPr>
                <w:rFonts w:cs="Times New Roman" w:ascii="Times New Roman" w:hAnsi="Times New Roman"/>
                <w:spacing w:val="-1"/>
                <w:sz w:val="24"/>
                <w:szCs w:val="24"/>
              </w:rPr>
              <w:t>қазақ,</w:t>
            </w:r>
            <w:r w:rsidRPr="00A044A8">
              <w:rPr>
                <w:rFonts w:cs="Times New Roman"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A044A8">
              <w:rPr>
                <w:rFonts w:cs="Times New Roman" w:ascii="Times New Roman" w:hAnsi="Times New Roman"/>
                <w:spacing w:val="-1"/>
                <w:sz w:val="24"/>
                <w:szCs w:val="24"/>
              </w:rPr>
              <w:t>орыс</w:t>
            </w:r>
            <w:r w:rsidRPr="00A044A8">
              <w:rPr>
                <w:rFonts w:cs="Times New Roman"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A044A8">
              <w:rPr>
                <w:rFonts w:cs="Times New Roman" w:ascii="Times New Roman" w:hAnsi="Times New Roman"/>
                <w:sz w:val="24"/>
                <w:szCs w:val="24"/>
              </w:rPr>
              <w:t>және</w:t>
            </w:r>
            <w:r w:rsidRPr="00A044A8">
              <w:rPr>
                <w:rFonts w:cs="Times New Roman"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A044A8">
              <w:rPr>
                <w:rFonts w:cs="Times New Roman" w:ascii="Times New Roman" w:hAnsi="Times New Roman"/>
                <w:spacing w:val="-1"/>
                <w:sz w:val="24"/>
                <w:szCs w:val="24"/>
              </w:rPr>
              <w:t>ағылшын</w:t>
            </w:r>
            <w:r w:rsidRPr="00A044A8">
              <w:rPr>
                <w:rFonts w:cs="Times New Roman"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A044A8">
              <w:rPr>
                <w:rFonts w:cs="Times New Roman" w:ascii="Times New Roman" w:hAnsi="Times New Roman"/>
                <w:sz w:val="24"/>
                <w:szCs w:val="24"/>
              </w:rPr>
              <w:t>тілдерінде</w:t>
            </w:r>
          </w:p>
          <w:p w:rsidP="001C0A34" w:rsidRDefault="001C0A34" w:rsidR="001C0A34" w:rsidRPr="00B82531">
            <w:pPr>
              <w:rPr>
                <w:rFonts w:cs="Times New Roman" w:ascii="Times New Roman" w:hAnsi="Times New Roman"/>
                <w:b/>
                <w:sz w:val="24"/>
                <w:szCs w:val="24"/>
              </w:rPr>
            </w:pPr>
            <w:r w:rsidRPr="00A044A8">
              <w:rPr>
                <w:rFonts w:cs="Times New Roman" w:ascii="Times New Roman" w:hAnsi="Times New Roman"/>
                <w:sz w:val="24"/>
                <w:szCs w:val="24"/>
              </w:rPr>
              <w:t>Білім беру порталы (</w:t>
            </w:r>
            <w:hyperlink w:history="1" r:id="rId6">
              <w:r w:rsidRPr="00A044A8">
                <w:rPr>
                  <w:rStyle w:val="a5"/>
                  <w:rFonts w:cs="Times New Roman" w:ascii="Times New Roman" w:eastAsiaTheme="majorEastAsia" w:hAnsi="Times New Roman"/>
                  <w:sz w:val="24"/>
                  <w:szCs w:val="24"/>
                  <w:lang w:val="en-US"/>
                </w:rPr>
                <w:t>http</w:t>
              </w:r>
              <w:r w:rsidRPr="00A044A8">
                <w:rPr>
                  <w:rStyle w:val="a5"/>
                  <w:rFonts w:cs="Times New Roman" w:ascii="Times New Roman" w:eastAsiaTheme="majorEastAsia" w:hAnsi="Times New Roman"/>
                  <w:sz w:val="24"/>
                  <w:szCs w:val="24"/>
                </w:rPr>
                <w:t>://</w:t>
              </w:r>
              <w:r w:rsidRPr="00A044A8">
                <w:rPr>
                  <w:rStyle w:val="a5"/>
                  <w:rFonts w:cs="Times New Roman" w:ascii="Times New Roman" w:eastAsiaTheme="majorEastAsia" w:hAnsi="Times New Roman"/>
                  <w:sz w:val="24"/>
                  <w:szCs w:val="24"/>
                  <w:lang w:val="en-US"/>
                </w:rPr>
                <w:t>portal</w:t>
              </w:r>
              <w:r w:rsidRPr="00A044A8">
                <w:rPr>
                  <w:rStyle w:val="a5"/>
                  <w:rFonts w:cs="Times New Roman" w:ascii="Times New Roman" w:eastAsiaTheme="majorEastAsia" w:hAnsi="Times New Roman"/>
                  <w:sz w:val="24"/>
                  <w:szCs w:val="24"/>
                </w:rPr>
                <w:t>.</w:t>
              </w:r>
              <w:proofErr w:type="spellStart"/>
              <w:r w:rsidRPr="00A044A8">
                <w:rPr>
                  <w:rStyle w:val="a5"/>
                  <w:rFonts w:cs="Times New Roman" w:ascii="Times New Roman" w:eastAsiaTheme="majorEastAsia" w:hAnsi="Times New Roman"/>
                  <w:sz w:val="24"/>
                  <w:szCs w:val="24"/>
                  <w:lang w:val="en-US"/>
                </w:rPr>
                <w:t>ablaikhan</w:t>
              </w:r>
              <w:proofErr w:type="spellEnd"/>
              <w:r w:rsidRPr="00A044A8">
                <w:rPr>
                  <w:rStyle w:val="a5"/>
                  <w:rFonts w:cs="Times New Roman" w:ascii="Times New Roman" w:eastAsiaTheme="majorEastAsia" w:hAnsi="Times New Roman"/>
                  <w:sz w:val="24"/>
                  <w:szCs w:val="24"/>
                </w:rPr>
                <w:t>.</w:t>
              </w:r>
              <w:proofErr w:type="spellStart"/>
              <w:r w:rsidRPr="00A044A8">
                <w:rPr>
                  <w:rStyle w:val="a5"/>
                  <w:rFonts w:cs="Times New Roman" w:ascii="Times New Roman" w:eastAsiaTheme="majorEastAsia" w:hAnsi="Times New Roman"/>
                  <w:sz w:val="24"/>
                  <w:szCs w:val="24"/>
                  <w:lang w:val="en-US"/>
                </w:rPr>
                <w:t>kz</w:t>
              </w:r>
              <w:proofErr w:type="spellEnd"/>
              <w:r w:rsidRPr="00A044A8">
                <w:rPr>
                  <w:rStyle w:val="a5"/>
                  <w:rFonts w:cs="Times New Roman" w:ascii="Times New Roman" w:eastAsiaTheme="majorEastAsia" w:hAnsi="Times New Roman"/>
                  <w:sz w:val="24"/>
                  <w:szCs w:val="24"/>
                </w:rPr>
                <w:t>/</w:t>
              </w:r>
            </w:hyperlink>
            <w:r w:rsidRPr="00A044A8">
              <w:rPr>
                <w:rFonts w:cs="Times New Roman"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P="000F585B" w:rsidR="001C0A34" w:rsidRDefault="001C0A34">
            <w:pPr>
              <w:jc w:val="center"/>
            </w:pPr>
          </w:p>
          <w:p w:rsidP="000F585B" w:rsidR="001C0A34" w:rsidRDefault="001C0A34">
            <w:pPr>
              <w:jc w:val="center"/>
            </w:pPr>
            <w:r w:rsidRPr="0041514B">
              <w:rPr>
                <w:rFonts w:cs="Times New Roman" w:ascii="Times New Roman" w:hAnsi="Times New Roman"/>
                <w:sz w:val="24"/>
                <w:szCs w:val="24"/>
              </w:rPr>
              <w:t>төмен</w:t>
            </w:r>
          </w:p>
        </w:tc>
      </w:tr>
      <w:tr w:rsidTr="000F585B" w:rsidR="001C0A34">
        <w:trPr>
          <w:jc w:val="center"/>
        </w:trPr>
        <w:tc>
          <w:tcPr>
            <w:tcW w:w="2118" w:type="dxa"/>
            <w:vMerge/>
          </w:tcPr>
          <w:p w:rsidP="001C0A34" w:rsidRDefault="001C0A34" w:rsidR="001C0A34" w:rsidRPr="00282367">
            <w:pP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11" w:type="dxa"/>
          </w:tcPr>
          <w:p w:rsidP="001C0A34" w:rsidRDefault="001C0A34" w:rsidR="001C0A34" w:rsidRPr="00B82531">
            <w:pPr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әлеуметтік желілерді Пайдалану</w:t>
            </w:r>
          </w:p>
          <w:p w:rsidP="001C0A34" w:rsidRDefault="001C0A34" w:rsidR="001C0A34" w:rsidRPr="00B82531">
            <w:pPr>
              <w:rPr>
                <w:rFonts w:cs="Times New Roman"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P="001C0A34" w:rsidR="001C0A34" w:rsidRDefault="001C0A34">
            <w:pPr>
              <w:rPr>
                <w:rFonts w:cs="Times New Roman" w:ascii="Times New Roman" w:hAnsi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Instagram, ВКонтакте, Телеграм</w:t>
            </w:r>
          </w:p>
        </w:tc>
        <w:tc>
          <w:tcPr>
            <w:tcW w:w="2409" w:type="dxa"/>
          </w:tcPr>
          <w:p w:rsidP="000F585B" w:rsidR="001C0A34" w:rsidRDefault="001C0A34">
            <w:pPr>
              <w:jc w:val="center"/>
            </w:pPr>
            <w:r w:rsidRPr="0041514B">
              <w:rPr>
                <w:rFonts w:cs="Times New Roman" w:ascii="Times New Roman" w:hAnsi="Times New Roman"/>
                <w:sz w:val="24"/>
                <w:szCs w:val="24"/>
              </w:rPr>
              <w:t>төмен</w:t>
            </w:r>
          </w:p>
        </w:tc>
      </w:tr>
    </w:tbl>
    <w:p w:rsidP="00876888" w:rsidR="00876888" w:rsidRDefault="00876888">
      <w:pPr>
        <w:rPr>
          <w:rFonts w:cs="Times New Roman" w:ascii="Times New Roman" w:hAnsi="Times New Roman"/>
          <w:b/>
          <w:sz w:val="24"/>
          <w:szCs w:val="24"/>
        </w:rPr>
      </w:pPr>
    </w:p>
    <w:p w:rsidP="005D623A" w:rsidR="000E559F" w:rsidRDefault="005D6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 w:ascii="Times New Roman" w:hAnsi="Times New Roman"/>
          <w:sz w:val="24"/>
          <w:szCs w:val="24"/>
        </w:rPr>
      </w:pPr>
      <w:r w:rsidRPr="0096680A">
        <w:rPr>
          <w:rFonts w:cs="Times New Roman" w:ascii="Times New Roman" w:hAnsi="Times New Roman"/>
          <w:color w:val="000000"/>
          <w:sz w:val="24"/>
          <w:szCs w:val="24"/>
        </w:rPr>
        <w:t>Өз қызметінде Университеті бақылау академиялық адалдықпен басшы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дствуется ҚР заңнамасымен және </w:t>
      </w:r>
      <w:r>
        <w:rPr>
          <w:rFonts w:cs="Times New Roman" w:ascii="Times New Roman" w:hAnsi="Times New Roman"/>
          <w:sz w:val="24"/>
          <w:szCs w:val="24"/>
        </w:rPr>
        <w:t>банктің ішкі нормативтік-құқықтық актілерімен реттеледі, олар</w:t>
      </w:r>
      <w:r w:rsidRPr="005D623A"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 w:rsidRPr="0096680A">
        <w:rPr>
          <w:rFonts w:cs="Times New Roman" w:ascii="Times New Roman" w:hAnsi="Times New Roman"/>
          <w:color w:val="000000"/>
          <w:sz w:val="24"/>
          <w:szCs w:val="24"/>
        </w:rPr>
        <w:t>әзірленді</w:t>
      </w:r>
      <w:r>
        <w:rPr>
          <w:rFonts w:cs="Times New Roman" w:ascii="Times New Roman" w:hAnsi="Times New Roman"/>
          <w:color w:val="000000"/>
          <w:sz w:val="24"/>
          <w:szCs w:val="24"/>
        </w:rPr>
        <w:t>ы</w:t>
      </w:r>
      <w:r w:rsidRPr="0096680A">
        <w:rPr>
          <w:rFonts w:cs="Times New Roman" w:ascii="Times New Roman" w:hAnsi="Times New Roman"/>
          <w:color w:val="000000"/>
          <w:sz w:val="24"/>
          <w:szCs w:val="24"/>
        </w:rPr>
        <w:t xml:space="preserve"> осы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 w:rsidRPr="0096680A">
        <w:rPr>
          <w:rFonts w:cs="Times New Roman" w:ascii="Times New Roman" w:hAnsi="Times New Roman"/>
          <w:color w:val="000000"/>
          <w:sz w:val="24"/>
          <w:szCs w:val="24"/>
        </w:rPr>
        <w:t xml:space="preserve">Үлгілік қағидаларына сәйкес үлгерімін ағымдағы бақылау, аралық және қорытынды мемлекеттік аттестаттау жоғары оқу орындарында білім алушылардың Стратегиясы </w:t>
      </w:r>
      <w:proofErr w:type="gramStart"/>
      <w:r w:rsidRPr="0096680A">
        <w:rPr>
          <w:rFonts w:cs="Times New Roman" w:ascii="Times New Roman" w:hAnsi="Times New Roman"/>
          <w:color w:val="000000"/>
          <w:sz w:val="24"/>
          <w:szCs w:val="24"/>
        </w:rPr>
        <w:t>Университеттің даму</w:t>
      </w:r>
      <w:proofErr w:type="gramEnd"/>
      <w:r>
        <w:rPr>
          <w:rFonts w:cs="Times New Roman" w:ascii="Times New Roman" w:hAnsi="Times New Roman"/>
          <w:color w:val="000000"/>
          <w:sz w:val="24"/>
          <w:szCs w:val="24"/>
        </w:rPr>
        <w:t>:</w:t>
      </w:r>
    </w:p>
    <w:p w:rsidP="005D623A" w:rsidRDefault="00AB21DC" w:rsidR="00AB21DC" w:rsidRPr="005D623A">
      <w:pPr>
        <w:pStyle w:val="a6"/>
        <w:numPr>
          <w:ilvl w:val="0"/>
          <w:numId w:val="2"/>
        </w:numPr>
        <w:spacing w:after="0" w:line="240" w:lineRule="auto"/>
        <w:rPr>
          <w:rFonts w:cs="Times New Roman" w:ascii="Times New Roman" w:hAnsi="Times New Roman"/>
          <w:sz w:val="24"/>
          <w:szCs w:val="24"/>
        </w:rPr>
      </w:pPr>
      <w:r w:rsidRPr="005D623A">
        <w:rPr>
          <w:rFonts w:cs="Times New Roman" w:ascii="Times New Roman" w:hAnsi="Times New Roman"/>
          <w:sz w:val="24"/>
          <w:szCs w:val="24"/>
        </w:rPr>
        <w:t>ҚР заңы "сыбайлас жемқорлыққа қарсы іс-қимыл ТУРАЛЫ"</w:t>
      </w:r>
      <w:r w:rsidRPr="005D623A" w:rsidR="005D623A">
        <w:rPr>
          <w:rFonts w:cs="Times New Roman" w:ascii="Times New Roman" w:hAnsi="Times New Roman"/>
          <w:sz w:val="24"/>
          <w:szCs w:val="24"/>
        </w:rPr>
        <w:t>;</w:t>
      </w:r>
    </w:p>
    <w:p w:rsidP="005D623A" w:rsidRDefault="00AB21DC" w:rsidR="00AB21DC" w:rsidRPr="005D623A">
      <w:pPr>
        <w:pStyle w:val="a6"/>
        <w:numPr>
          <w:ilvl w:val="0"/>
          <w:numId w:val="2"/>
        </w:numPr>
        <w:spacing w:after="0" w:line="240" w:lineRule="auto"/>
        <w:rPr>
          <w:rFonts w:cs="Times New Roman" w:ascii="Times New Roman" w:hAnsi="Times New Roman"/>
          <w:sz w:val="24"/>
          <w:szCs w:val="24"/>
        </w:rPr>
      </w:pPr>
      <w:r w:rsidRPr="005D623A">
        <w:rPr>
          <w:rFonts w:cs="Times New Roman" w:ascii="Times New Roman" w:hAnsi="Times New Roman"/>
          <w:sz w:val="24"/>
          <w:szCs w:val="24"/>
        </w:rPr>
        <w:t>ҚР жемқорлыққа қарсы стратегия 2015-2025 жылдарға арналған</w:t>
      </w:r>
      <w:r w:rsidRPr="005D623A" w:rsidR="005D623A">
        <w:rPr>
          <w:rFonts w:cs="Times New Roman" w:ascii="Times New Roman" w:hAnsi="Times New Roman"/>
          <w:sz w:val="24"/>
          <w:szCs w:val="24"/>
        </w:rPr>
        <w:t>;</w:t>
      </w:r>
    </w:p>
    <w:p w:rsidP="005D623A" w:rsidRDefault="00AB21DC" w:rsidR="00AB21DC" w:rsidRPr="005D623A">
      <w:pPr>
        <w:pStyle w:val="a6"/>
        <w:numPr>
          <w:ilvl w:val="0"/>
          <w:numId w:val="2"/>
        </w:numPr>
        <w:spacing w:after="0" w:line="240" w:lineRule="auto"/>
        <w:rPr>
          <w:rFonts w:cs="Times New Roman" w:ascii="Times New Roman" w:hAnsi="Times New Roman"/>
          <w:sz w:val="24"/>
          <w:szCs w:val="24"/>
        </w:rPr>
      </w:pPr>
      <w:r w:rsidRPr="005D623A">
        <w:rPr>
          <w:rFonts w:cs="Times New Roman" w:ascii="Times New Roman" w:hAnsi="Times New Roman"/>
          <w:sz w:val="24"/>
          <w:szCs w:val="24"/>
        </w:rPr>
        <w:t xml:space="preserve">Сыбайлас жемқорлыққа қарсы стандарты </w:t>
      </w:r>
      <w:r w:rsidRPr="005D623A" w:rsidR="005D623A">
        <w:rPr>
          <w:rFonts w:cs="Times New Roman" w:ascii="Times New Roman" w:hAnsi="Times New Roman"/>
          <w:sz w:val="24"/>
          <w:szCs w:val="24"/>
        </w:rPr>
        <w:t xml:space="preserve">Абылай хан атындағы қазхқ және </w:t>
      </w:r>
      <w:r w:rsidRPr="005D623A">
        <w:rPr>
          <w:rFonts w:cs="Times New Roman" w:ascii="Times New Roman" w:hAnsi="Times New Roman"/>
          <w:sz w:val="24"/>
          <w:szCs w:val="24"/>
        </w:rPr>
        <w:t xml:space="preserve">мінез-құлық профессор-оқытушылар құрамы мен әкімшілік-басқарушылық </w:t>
      </w:r>
      <w:r w:rsidRPr="005D623A" w:rsidR="005D623A">
        <w:rPr>
          <w:rFonts w:cs="Times New Roman" w:ascii="Times New Roman" w:hAnsi="Times New Roman"/>
          <w:sz w:val="24"/>
          <w:szCs w:val="24"/>
        </w:rPr>
        <w:t>персонал;</w:t>
      </w:r>
    </w:p>
    <w:p w:rsidP="005D623A" w:rsidRDefault="00AB21DC" w:rsidR="00AB21DC" w:rsidRPr="005D623A">
      <w:pPr>
        <w:pStyle w:val="a6"/>
        <w:numPr>
          <w:ilvl w:val="0"/>
          <w:numId w:val="2"/>
        </w:numPr>
        <w:spacing w:after="0" w:line="240" w:lineRule="auto"/>
        <w:rPr>
          <w:rFonts w:cs="Times New Roman" w:ascii="Times New Roman" w:eastAsia="Times New Roman" w:hAnsi="Times New Roman"/>
          <w:sz w:val="24"/>
          <w:szCs w:val="24"/>
          <w:lang w:eastAsia="ru-RU"/>
        </w:rPr>
      </w:pPr>
      <w:r w:rsidRPr="005D623A">
        <w:rPr>
          <w:rFonts w:cs="Times New Roman" w:ascii="Times New Roman" w:eastAsia="Times New Roman" w:hAnsi="Times New Roman"/>
          <w:sz w:val="24"/>
          <w:szCs w:val="24"/>
          <w:lang w:eastAsia="ru-RU"/>
        </w:rPr>
        <w:t xml:space="preserve">Жол </w:t>
      </w:r>
      <w:proofErr w:type="gramStart"/>
      <w:r w:rsidRPr="005D623A">
        <w:rPr>
          <w:rFonts w:cs="Times New Roman" w:ascii="Times New Roman" w:eastAsia="Times New Roman" w:hAnsi="Times New Roman"/>
          <w:sz w:val="24"/>
          <w:szCs w:val="24"/>
          <w:lang w:eastAsia="ru-RU"/>
        </w:rPr>
        <w:t>картасы</w:t>
      </w:r>
      <w:r w:rsidRPr="005D623A">
        <w:rPr>
          <w:rFonts w:cs="Times New Roman"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D623A">
        <w:rPr>
          <w:rFonts w:cs="Times New Roman" w:ascii="Times New Roman" w:hAnsi="Times New Roman"/>
          <w:sz w:val="24"/>
          <w:szCs w:val="24"/>
        </w:rPr>
        <w:t xml:space="preserve"> "</w:t>
      </w:r>
      <w:proofErr w:type="gramEnd"/>
      <w:r w:rsidRPr="005D623A">
        <w:rPr>
          <w:rFonts w:cs="Times New Roman" w:ascii="Times New Roman" w:hAnsi="Times New Roman"/>
          <w:sz w:val="24"/>
          <w:szCs w:val="24"/>
        </w:rPr>
        <w:t xml:space="preserve">Арттыру қағидаттарын академиялық адалдық </w:t>
      </w:r>
      <w:r w:rsidRPr="005D623A">
        <w:rPr>
          <w:rFonts w:cs="Times New Roman" w:ascii="Times New Roman" w:hAnsi="Times New Roman"/>
          <w:sz w:val="24"/>
          <w:szCs w:val="24"/>
        </w:rPr>
        <w:t xml:space="preserve"> </w:t>
      </w:r>
      <w:r w:rsidRPr="005D623A">
        <w:rPr>
          <w:rFonts w:cs="Times New Roman" w:ascii="Times New Roman" w:eastAsia="Times New Roman" w:hAnsi="Times New Roman"/>
          <w:sz w:val="24"/>
          <w:szCs w:val="24"/>
          <w:lang w:eastAsia="ru-RU"/>
        </w:rPr>
        <w:t>Абылай хан атындағы Қазхқжәнеәту"</w:t>
      </w:r>
      <w:r w:rsidRPr="005D623A" w:rsidR="005D623A">
        <w:rPr>
          <w:rFonts w:cs="Times New Roman" w:ascii="Times New Roman" w:eastAsia="Times New Roman" w:hAnsi="Times New Roman"/>
          <w:sz w:val="24"/>
          <w:szCs w:val="24"/>
          <w:lang w:eastAsia="ru-RU"/>
        </w:rPr>
        <w:t>;</w:t>
      </w:r>
    </w:p>
    <w:p w:rsidP="005D623A" w:rsidRDefault="002B0E93" w:rsidR="002B0E93" w:rsidRPr="005D623A">
      <w:pPr>
        <w:pStyle w:val="a6"/>
        <w:numPr>
          <w:ilvl w:val="0"/>
          <w:numId w:val="2"/>
        </w:numPr>
        <w:spacing w:after="0" w:line="240" w:lineRule="auto"/>
        <w:rPr>
          <w:rFonts w:cs="Times New Roman" w:ascii="Times New Roman" w:eastAsia="Times New Roman" w:hAnsi="Times New Roman"/>
          <w:sz w:val="24"/>
          <w:szCs w:val="24"/>
          <w:lang w:eastAsia="ru-RU"/>
        </w:rPr>
      </w:pPr>
      <w:r w:rsidRPr="005D623A">
        <w:rPr>
          <w:rFonts w:ascii="Times New Roman" w:hAnsi="Times New Roman"/>
          <w:bCs/>
          <w:sz w:val="24"/>
          <w:szCs w:val="24"/>
        </w:rPr>
        <w:t>Кодекс академиялық адалдық профессор-оқытушылар құрамы мен қызметкерлері</w:t>
      </w:r>
      <w:r w:rsidRPr="005D623A">
        <w:rPr>
          <w:rFonts w:ascii="Times New Roman" w:hAnsi="Times New Roman"/>
          <w:bCs/>
          <w:sz w:val="24"/>
          <w:szCs w:val="24"/>
        </w:rPr>
        <w:t xml:space="preserve"> </w:t>
      </w:r>
      <w:r w:rsidRPr="005D623A" w:rsidR="005D623A">
        <w:rPr>
          <w:rFonts w:ascii="Times New Roman" w:hAnsi="Times New Roman"/>
          <w:bCs/>
          <w:sz w:val="24"/>
          <w:szCs w:val="24"/>
        </w:rPr>
        <w:t xml:space="preserve">және </w:t>
      </w:r>
      <w:r w:rsidRPr="005D623A" w:rsidR="005D623A">
        <w:rPr>
          <w:rFonts w:cs="Times New Roman" w:ascii="Times New Roman" w:hAnsi="Times New Roman"/>
          <w:sz w:val="24"/>
          <w:szCs w:val="24"/>
        </w:rPr>
        <w:t>студенттің ар-намыс Кодексі</w:t>
      </w:r>
      <w:r w:rsidRPr="005D623A" w:rsidR="005D623A">
        <w:rPr>
          <w:rFonts w:cs="Times New Roman" w:ascii="Times New Roman" w:hAnsi="Times New Roman"/>
          <w:sz w:val="24"/>
          <w:szCs w:val="24"/>
        </w:rPr>
        <w:t xml:space="preserve"> </w:t>
      </w:r>
      <w:r w:rsidRPr="005D623A">
        <w:rPr>
          <w:rFonts w:cs="Times New Roman" w:ascii="Times New Roman" w:eastAsia="Times New Roman" w:hAnsi="Times New Roman"/>
          <w:sz w:val="24"/>
          <w:szCs w:val="24"/>
          <w:lang w:eastAsia="ru-RU"/>
        </w:rPr>
        <w:t>Қазақ халықаралық қатынастар және әлем тілдері университеті-Абылай хан</w:t>
      </w:r>
      <w:r w:rsidRPr="005D623A" w:rsidR="005D623A">
        <w:rPr>
          <w:rFonts w:cs="Times New Roman" w:ascii="Times New Roman" w:eastAsia="Times New Roman" w:hAnsi="Times New Roman"/>
          <w:sz w:val="24"/>
          <w:szCs w:val="24"/>
          <w:lang w:eastAsia="ru-RU"/>
        </w:rPr>
        <w:t>.</w:t>
      </w:r>
    </w:p>
    <w:p w:rsidP="000E559F" w:rsidRDefault="005D623A" w:rsidR="000E559F" w:rsidRPr="0096680A">
      <w:pPr>
        <w:autoSpaceDE w:val="0"/>
        <w:autoSpaceDN w:val="0"/>
        <w:adjustRightInd w:val="0"/>
        <w:spacing w:after="0" w:line="240" w:lineRule="auto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</w:p>
    <w:p w:rsidP="00876888" w:rsidRDefault="000E559F" w:rsidR="000E559F" w:rsidRPr="00876888">
      <w:pPr>
        <w:rPr>
          <w:rFonts w:cs="Times New Roman" w:ascii="Times New Roman" w:hAnsi="Times New Roman"/>
          <w:b/>
          <w:sz w:val="24"/>
          <w:szCs w:val="24"/>
        </w:rPr>
      </w:pPr>
      <w:bookmarkStart w:name="_GoBack" w:id="0"/>
      <w:bookmarkEnd w:id="0"/>
    </w:p>
    <w:sectPr w:rsidRPr="00876888" w:rsidR="000E559F" w:rsidSect="00A044A8">
      <w:pgSz w:h="11906" w:w="16838" w:orient="landscape"/>
      <w:pgMar w:bottom="850" w:footer="708" w:left="1134" w:top="568" w:right="1134" w:gutter="0" w:header="70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312ED"/>
    <w:multiLevelType w:val="hybridMultilevel"/>
    <w:tmpl w:val="9A2CF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7D527A6"/>
    <w:multiLevelType w:val="hybridMultilevel"/>
    <w:tmpl w:val="A18ACFCE"/>
    <w:lvl w:ilvl="0" w:tplc="513A7770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73"/>
    <w:rsid w:val="000E559F"/>
    <w:rsid w:val="000F585B"/>
    <w:rsid w:val="00116812"/>
    <w:rsid w:val="00132289"/>
    <w:rsid w:val="001C0A34"/>
    <w:rsid w:val="001C5E0D"/>
    <w:rsid w:val="001E3D27"/>
    <w:rsid w:val="001F7EAF"/>
    <w:rsid w:val="00282367"/>
    <w:rsid w:val="002B0E93"/>
    <w:rsid w:val="00561FD3"/>
    <w:rsid w:val="005A51E7"/>
    <w:rsid w:val="005A73BB"/>
    <w:rsid w:val="005D623A"/>
    <w:rsid w:val="00667E55"/>
    <w:rsid w:val="0069468D"/>
    <w:rsid w:val="007A31D2"/>
    <w:rsid w:val="00817D36"/>
    <w:rsid w:val="00823B8B"/>
    <w:rsid w:val="00850297"/>
    <w:rsid w:val="00876888"/>
    <w:rsid w:val="009E743D"/>
    <w:rsid w:val="009F10BE"/>
    <w:rsid w:val="00A044A8"/>
    <w:rsid w:val="00AB21DC"/>
    <w:rsid w:val="00AD767A"/>
    <w:rsid w:val="00B17073"/>
    <w:rsid w:val="00B25872"/>
    <w:rsid w:val="00B52377"/>
    <w:rsid w:val="00B82531"/>
    <w:rsid w:val="00B8365F"/>
    <w:rsid w:val="00C22732"/>
    <w:rsid w:val="00D16C0A"/>
    <w:rsid w:val="00E36779"/>
    <w:rsid w:val="00E649AD"/>
    <w:rsid w:val="00F0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B7F2"/>
  <w15:chartTrackingRefBased/>
  <w15:docId w15:val="{54D39769-13EA-4AE3-94B3-CE6294D4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D767A"/>
    <w:rPr>
      <w:b/>
      <w:bCs/>
    </w:rPr>
  </w:style>
  <w:style w:type="character" w:styleId="a5">
    <w:name w:val="Hyperlink"/>
    <w:basedOn w:val="a0"/>
    <w:uiPriority w:val="99"/>
    <w:unhideWhenUsed/>
    <w:rsid w:val="00A044A8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D6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ablaikhan.kz/" TargetMode="External"/><Relationship Id="rId5" Type="http://schemas.openxmlformats.org/officeDocument/2006/relationships/hyperlink" Target="http://www.ablaikhan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/>
  <dc:subject/>
  <dc:creator>Yandex.Translate</dc:creator>
  <cp:keywords/>
  <dc:description>Translated with Yandex.Translate</dc:description>
  <cp:lastModifiedBy>Гульнар</cp:lastModifiedBy>
  <cp:revision>2</cp:revision>
  <dcterms:created xsi:type="dcterms:W3CDTF">2021-02-05T05:55:00Z</dcterms:created>
  <dcterms:modified xsi:type="dcterms:W3CDTF">2021-02-08T08:55:00Z</dcterms:modified>
</cp:coreProperties>
</file>